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C325" w14:textId="77777777" w:rsidR="00763C99" w:rsidRDefault="00000000">
      <w:pPr>
        <w:jc w:val="center"/>
      </w:pPr>
      <w:r>
        <w:rPr>
          <w:b/>
          <w:sz w:val="32"/>
        </w:rPr>
        <w:t>POLÍTICA DE CONFLICTO DE INTERÉS</w:t>
      </w:r>
    </w:p>
    <w:p w14:paraId="37FD47D2" w14:textId="77777777" w:rsidR="00763C99" w:rsidRDefault="00763C99"/>
    <w:p w14:paraId="0AB913EA" w14:textId="77777777" w:rsidR="00763C99" w:rsidRDefault="00000000">
      <w:pPr>
        <w:jc w:val="center"/>
      </w:pPr>
      <w:r>
        <w:rPr>
          <w:i/>
          <w:sz w:val="28"/>
        </w:rPr>
        <w:t>Fundación Esperanza y Alegría</w:t>
      </w:r>
    </w:p>
    <w:p w14:paraId="5077E83B" w14:textId="4DF130EC" w:rsidR="00763C99" w:rsidRDefault="00000000" w:rsidP="00D15677">
      <w:pPr>
        <w:pStyle w:val="Ttulo1"/>
      </w:pPr>
      <w:proofErr w:type="spellStart"/>
      <w:r>
        <w:t>Artículo</w:t>
      </w:r>
      <w:proofErr w:type="spellEnd"/>
      <w:r>
        <w:t xml:space="preserve"> I: </w:t>
      </w:r>
      <w:proofErr w:type="spellStart"/>
      <w:r>
        <w:t>Propósito</w:t>
      </w:r>
      <w:proofErr w:type="spellEnd"/>
    </w:p>
    <w:p w14:paraId="23150C4E" w14:textId="77777777" w:rsidR="00763C99" w:rsidRDefault="00000000">
      <w:r>
        <w:t>El objetivo de la política de conflicto de interés es evitar que los intereses personales y/o institucionales de los miembros del órgano de gobierno interfieran con el normal desempeño de su labor en la Fundación Esperanza y Alegría, y asegurar que no existe un beneficio personal, profesional o político en perjuicio de la entidad.</w:t>
      </w:r>
    </w:p>
    <w:p w14:paraId="7985E340" w14:textId="77777777" w:rsidR="00763C99" w:rsidRDefault="00000000">
      <w:r>
        <w:t>El conflicto de interés se define como un interés que podría afectar o aparentar que afecta al juicio o la conducta de algún miembro del órgano de gobierno, patronato, personal contratado u otras personas vinculadas, en perjuicio de los intereses de la Fundación.</w:t>
      </w:r>
    </w:p>
    <w:p w14:paraId="206C0311" w14:textId="77777777" w:rsidR="00763C99" w:rsidRDefault="00000000">
      <w:pPr>
        <w:pStyle w:val="Ttulo1"/>
      </w:pPr>
      <w:r>
        <w:t>Artículo II: Definición</w:t>
      </w:r>
    </w:p>
    <w:p w14:paraId="6ABE5D8B" w14:textId="77777777" w:rsidR="00763C99" w:rsidRDefault="00000000">
      <w:r>
        <w:t>La Fundación Esperanza y Alegría debe ser capaz de identificar las posibles situaciones de conflicto de interés que puedan surgir dada la naturaleza de su actividad. Es recomendable revisar periódicamente si existen o podrían existir dichas situaciones.</w:t>
      </w:r>
    </w:p>
    <w:p w14:paraId="24178A72" w14:textId="77777777" w:rsidR="00763C99" w:rsidRDefault="00000000">
      <w:r>
        <w:t>Se consideran conflictos de interés, entre otros, los siguientes supuestos:</w:t>
      </w:r>
    </w:p>
    <w:p w14:paraId="3626EEF0" w14:textId="77777777" w:rsidR="00763C99" w:rsidRDefault="00000000">
      <w:pPr>
        <w:pStyle w:val="Listaconvietas"/>
      </w:pPr>
      <w:r>
        <w:t>• Cuando un patrono o persona vinculada tenga relación contractual con la Fundación.</w:t>
      </w:r>
    </w:p>
    <w:p w14:paraId="0EA93785" w14:textId="77777777" w:rsidR="00763C99" w:rsidRDefault="00000000">
      <w:pPr>
        <w:pStyle w:val="Listaconvietas"/>
      </w:pPr>
      <w:r>
        <w:t>• Cuando se fijen retribuciones a miembros del Patronato por servicios prestados.</w:t>
      </w:r>
    </w:p>
    <w:p w14:paraId="0CC3A3FD" w14:textId="77777777" w:rsidR="00763C99" w:rsidRDefault="00000000">
      <w:pPr>
        <w:pStyle w:val="Listaconvietas"/>
      </w:pPr>
      <w:r>
        <w:t>• Cuando se adopten acuerdos que impliquen responsabilidad directa contra un patrono.</w:t>
      </w:r>
    </w:p>
    <w:p w14:paraId="4876DD01" w14:textId="77777777" w:rsidR="00763C99" w:rsidRDefault="00000000">
      <w:r>
        <w:t>También se equipara al interés personal el de cónyuges, familiares hasta cuarto grado, personas con relación de afectividad, así como intereses empresariales o jurídicos vinculados.</w:t>
      </w:r>
    </w:p>
    <w:p w14:paraId="13093CC4" w14:textId="77777777" w:rsidR="00763C99" w:rsidRDefault="00000000">
      <w:pPr>
        <w:pStyle w:val="Ttulo1"/>
      </w:pPr>
      <w:r>
        <w:t>Artículo III: Procedimiento</w:t>
      </w:r>
    </w:p>
    <w:p w14:paraId="646CF707" w14:textId="77777777" w:rsidR="00763C99" w:rsidRDefault="00000000">
      <w:r>
        <w:t>1. Comunicación: El miembro que detecte un posible conflicto deberá comunicarlo a la Presidencia de la Fundación.</w:t>
      </w:r>
    </w:p>
    <w:p w14:paraId="434DC0DA" w14:textId="77777777" w:rsidR="00763C99" w:rsidRDefault="00000000">
      <w:r>
        <w:t>2. Determinación: El Patronato analizará el caso, escuchará a la persona implicada y decidirá si existe o aparenta existir conflicto de interés.</w:t>
      </w:r>
    </w:p>
    <w:p w14:paraId="18EC47F6" w14:textId="77777777" w:rsidR="00763C99" w:rsidRDefault="00000000">
      <w:r>
        <w:t>3. Procedimiento a seguir: La persona implicada se retirará de la reunión, y se valorarán alternativas antes de decidir la contratación o acuerdo.</w:t>
      </w:r>
    </w:p>
    <w:p w14:paraId="3B9156E6" w14:textId="77777777" w:rsidR="00763C99" w:rsidRDefault="00000000">
      <w:r>
        <w:lastRenderedPageBreak/>
        <w:t>4. Incumplimiento: Si se detecta un incumplimiento, podrán adoptarse medidas disciplinarias, incluida la expulsión del órgano de gobierno.</w:t>
      </w:r>
    </w:p>
    <w:p w14:paraId="51BF87AD" w14:textId="77777777" w:rsidR="00763C99" w:rsidRDefault="00000000">
      <w:pPr>
        <w:pStyle w:val="Ttulo1"/>
      </w:pPr>
      <w:r>
        <w:t>Artículo IV: Archivo del proceso y rendición de cuentas</w:t>
      </w:r>
    </w:p>
    <w:p w14:paraId="3BC4D4AF" w14:textId="77777777" w:rsidR="00763C99" w:rsidRDefault="00000000">
      <w:r>
        <w:t>Las actas de las reuniones deberán incluir: los nombres de las personas intervinientes, las alternativas estudiadas, las razones de la decisión y la votación final.</w:t>
      </w:r>
    </w:p>
    <w:p w14:paraId="09201971" w14:textId="77777777" w:rsidR="00763C99" w:rsidRDefault="00000000">
      <w:pPr>
        <w:pStyle w:val="Ttulo1"/>
      </w:pPr>
      <w:r>
        <w:t>Artículo V: Publicidad</w:t>
      </w:r>
    </w:p>
    <w:p w14:paraId="2F7CABB0" w14:textId="77777777" w:rsidR="00763C99" w:rsidRDefault="00000000">
      <w:r>
        <w:t>Cada miembro del Patronato y órganos delegados deberá firmar un documento en el que declare que ha recibido, leído y comprendido la política de conflicto de interés, y que se compromete a cumplirla.</w:t>
      </w:r>
    </w:p>
    <w:p w14:paraId="5CD35C26" w14:textId="77777777" w:rsidR="00763C99" w:rsidRDefault="00000000">
      <w:pPr>
        <w:pStyle w:val="Ttulo1"/>
      </w:pPr>
      <w:r>
        <w:t>Artículo VI: Revisión periódica</w:t>
      </w:r>
    </w:p>
    <w:p w14:paraId="3382F625" w14:textId="77777777" w:rsidR="00763C99" w:rsidRDefault="00000000">
      <w:r>
        <w:t>Anualmente, el Patronato revisará la política de conflicto de interés, emitiendo un informe que justifique las transacciones realizadas y su adecuación a los intereses de la Fundación.</w:t>
      </w:r>
    </w:p>
    <w:p w14:paraId="4229C933" w14:textId="77777777" w:rsidR="00763C99" w:rsidRDefault="00763C99"/>
    <w:p w14:paraId="5818889C" w14:textId="77777777" w:rsidR="00763C99" w:rsidRDefault="00000000">
      <w:r>
        <w:t>Por todo ello, el Patronato de la Fundación Esperanza y Alegría, reunido en sesión ordinaria el 26 de junio de 2025, aprueba la presente Política de Conflicto de Interés.</w:t>
      </w:r>
    </w:p>
    <w:p w14:paraId="403DB5C5" w14:textId="77777777" w:rsidR="00763C99" w:rsidRDefault="00763C99"/>
    <w:p w14:paraId="1A730C07" w14:textId="77777777" w:rsidR="00763C99" w:rsidRDefault="00000000">
      <w:pPr>
        <w:jc w:val="right"/>
      </w:pPr>
      <w:r>
        <w:t>Madrid, a 18 de septiembre de 2025</w:t>
      </w:r>
    </w:p>
    <w:sectPr w:rsidR="00763C9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7CA1" w14:textId="77777777" w:rsidR="009770A0" w:rsidRDefault="009770A0" w:rsidP="00D15677">
      <w:pPr>
        <w:spacing w:after="0" w:line="240" w:lineRule="auto"/>
      </w:pPr>
      <w:r>
        <w:separator/>
      </w:r>
    </w:p>
  </w:endnote>
  <w:endnote w:type="continuationSeparator" w:id="0">
    <w:p w14:paraId="5DF6ABF8" w14:textId="77777777" w:rsidR="009770A0" w:rsidRDefault="009770A0" w:rsidP="00D1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DD7B" w14:textId="77777777" w:rsidR="009770A0" w:rsidRDefault="009770A0" w:rsidP="00D15677">
      <w:pPr>
        <w:spacing w:after="0" w:line="240" w:lineRule="auto"/>
      </w:pPr>
      <w:r>
        <w:separator/>
      </w:r>
    </w:p>
  </w:footnote>
  <w:footnote w:type="continuationSeparator" w:id="0">
    <w:p w14:paraId="5E458C4C" w14:textId="77777777" w:rsidR="009770A0" w:rsidRDefault="009770A0" w:rsidP="00D15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1040" w14:textId="30252030" w:rsidR="00D15677" w:rsidRDefault="00D15677">
    <w:pPr>
      <w:pStyle w:val="Encabezado"/>
    </w:pPr>
    <w:r>
      <w:rPr>
        <w:noProof/>
      </w:rPr>
      <w:drawing>
        <wp:inline distT="0" distB="0" distL="0" distR="0" wp14:anchorId="1B509374" wp14:editId="47B382C2">
          <wp:extent cx="2146300" cy="383303"/>
          <wp:effectExtent l="0" t="0" r="0" b="0"/>
          <wp:docPr id="1036676543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676543" name="Imagen 1" descr="Imagen que contiene Icon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0669" cy="419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3033327">
    <w:abstractNumId w:val="8"/>
  </w:num>
  <w:num w:numId="2" w16cid:durableId="1616867296">
    <w:abstractNumId w:val="6"/>
  </w:num>
  <w:num w:numId="3" w16cid:durableId="1515610365">
    <w:abstractNumId w:val="5"/>
  </w:num>
  <w:num w:numId="4" w16cid:durableId="834955287">
    <w:abstractNumId w:val="4"/>
  </w:num>
  <w:num w:numId="5" w16cid:durableId="1634670803">
    <w:abstractNumId w:val="7"/>
  </w:num>
  <w:num w:numId="6" w16cid:durableId="1191070470">
    <w:abstractNumId w:val="3"/>
  </w:num>
  <w:num w:numId="7" w16cid:durableId="1612975330">
    <w:abstractNumId w:val="2"/>
  </w:num>
  <w:num w:numId="8" w16cid:durableId="1513688190">
    <w:abstractNumId w:val="1"/>
  </w:num>
  <w:num w:numId="9" w16cid:durableId="26530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CEE"/>
    <w:rsid w:val="0006063C"/>
    <w:rsid w:val="0015074B"/>
    <w:rsid w:val="0029639D"/>
    <w:rsid w:val="00326F90"/>
    <w:rsid w:val="00763C99"/>
    <w:rsid w:val="009770A0"/>
    <w:rsid w:val="00AA1D8D"/>
    <w:rsid w:val="00B47730"/>
    <w:rsid w:val="00CB0664"/>
    <w:rsid w:val="00D156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6C73E"/>
  <w14:defaultImageDpi w14:val="300"/>
  <w15:docId w15:val="{48D086E9-21E6-B048-9A7D-E1FA9B5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Rafael Cuéllar Domínguez</cp:lastModifiedBy>
  <cp:revision>2</cp:revision>
  <dcterms:created xsi:type="dcterms:W3CDTF">2013-12-23T23:15:00Z</dcterms:created>
  <dcterms:modified xsi:type="dcterms:W3CDTF">2025-09-18T07:01:00Z</dcterms:modified>
  <cp:category/>
</cp:coreProperties>
</file>